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E3DD" w14:textId="20FC4D72" w:rsidR="006E6DC1" w:rsidRPr="006E6DC1" w:rsidRDefault="006E6DC1" w:rsidP="006E6DC1">
      <w:pPr>
        <w:suppressAutoHyphens w:val="0"/>
        <w:spacing w:after="160" w:line="259" w:lineRule="auto"/>
        <w:jc w:val="center"/>
        <w:rPr>
          <w:rFonts w:asciiTheme="minorHAnsi" w:eastAsiaTheme="minorHAnsi" w:hAnsiTheme="minorHAnsi" w:cstheme="minorBidi"/>
          <w:b/>
          <w:bCs/>
          <w:sz w:val="32"/>
          <w:szCs w:val="32"/>
          <w:lang w:val="it-IT" w:eastAsia="en-US"/>
        </w:rPr>
      </w:pPr>
      <w:r>
        <w:rPr>
          <w:rFonts w:asciiTheme="minorHAnsi" w:eastAsiaTheme="minorHAnsi" w:hAnsiTheme="minorHAnsi" w:cstheme="minorBidi"/>
          <w:b/>
          <w:bCs/>
          <w:sz w:val="32"/>
          <w:szCs w:val="32"/>
          <w:lang w:val="it-IT" w:eastAsia="en-US"/>
        </w:rPr>
        <w:t>C</w:t>
      </w:r>
      <w:r w:rsidRPr="006E6DC1">
        <w:rPr>
          <w:rFonts w:asciiTheme="minorHAnsi" w:eastAsiaTheme="minorHAnsi" w:hAnsiTheme="minorHAnsi" w:cstheme="minorBidi"/>
          <w:b/>
          <w:bCs/>
          <w:sz w:val="32"/>
          <w:szCs w:val="32"/>
          <w:lang w:val="it-IT" w:eastAsia="en-US"/>
        </w:rPr>
        <w:t>omunicato stampa</w:t>
      </w:r>
    </w:p>
    <w:p w14:paraId="0DF10817" w14:textId="66BE0A3E" w:rsidR="006E6DC1" w:rsidRPr="006E6DC1" w:rsidRDefault="006E6DC1" w:rsidP="006E6DC1">
      <w:pPr>
        <w:suppressAutoHyphens w:val="0"/>
        <w:spacing w:after="160" w:line="259" w:lineRule="auto"/>
        <w:jc w:val="center"/>
        <w:rPr>
          <w:rFonts w:asciiTheme="minorHAnsi" w:eastAsiaTheme="minorHAnsi" w:hAnsiTheme="minorHAnsi" w:cstheme="minorBidi"/>
          <w:b/>
          <w:bCs/>
          <w:sz w:val="22"/>
          <w:szCs w:val="22"/>
          <w:lang w:val="it-IT" w:eastAsia="en-US"/>
        </w:rPr>
      </w:pPr>
      <w:r w:rsidRPr="006E6DC1">
        <w:rPr>
          <w:rFonts w:asciiTheme="minorHAnsi" w:eastAsiaTheme="minorHAnsi" w:hAnsiTheme="minorHAnsi" w:cstheme="minorBidi"/>
          <w:b/>
          <w:bCs/>
          <w:sz w:val="22"/>
          <w:szCs w:val="22"/>
          <w:lang w:val="it-IT" w:eastAsia="en-US"/>
        </w:rPr>
        <w:t xml:space="preserve">La Regione Sardegna alla conferenza mondiale delle Nazioni Unite sui cambiamenti climatici “COP27” in Egitto con il programma </w:t>
      </w:r>
      <w:r>
        <w:rPr>
          <w:rFonts w:asciiTheme="minorHAnsi" w:eastAsiaTheme="minorHAnsi" w:hAnsiTheme="minorHAnsi" w:cstheme="minorBidi"/>
          <w:b/>
          <w:bCs/>
          <w:sz w:val="22"/>
          <w:szCs w:val="22"/>
          <w:lang w:val="it-IT" w:eastAsia="en-US"/>
        </w:rPr>
        <w:t xml:space="preserve">di cooperazione </w:t>
      </w:r>
      <w:r w:rsidRPr="006E6DC1">
        <w:rPr>
          <w:rFonts w:asciiTheme="minorHAnsi" w:eastAsiaTheme="minorHAnsi" w:hAnsiTheme="minorHAnsi" w:cstheme="minorBidi"/>
          <w:b/>
          <w:bCs/>
          <w:sz w:val="22"/>
          <w:szCs w:val="22"/>
          <w:lang w:val="it-IT" w:eastAsia="en-US"/>
        </w:rPr>
        <w:t xml:space="preserve">ENI CBC </w:t>
      </w:r>
      <w:r>
        <w:rPr>
          <w:rFonts w:asciiTheme="minorHAnsi" w:eastAsiaTheme="minorHAnsi" w:hAnsiTheme="minorHAnsi" w:cstheme="minorBidi"/>
          <w:b/>
          <w:bCs/>
          <w:sz w:val="22"/>
          <w:szCs w:val="22"/>
          <w:lang w:val="it-IT" w:eastAsia="en-US"/>
        </w:rPr>
        <w:t>“Bacino del Mediterraneo”</w:t>
      </w:r>
    </w:p>
    <w:p w14:paraId="2D23A03C" w14:textId="5635DE00" w:rsidR="006E6DC1" w:rsidRPr="006E6DC1" w:rsidRDefault="006E6DC1" w:rsidP="006E6DC1">
      <w:pPr>
        <w:suppressAutoHyphens w:val="0"/>
        <w:spacing w:after="12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i/>
          <w:iCs/>
          <w:sz w:val="22"/>
          <w:szCs w:val="22"/>
          <w:lang w:val="it-IT" w:eastAsia="en-US"/>
        </w:rPr>
        <w:t>Cagliari, 28 ottobre 2022</w:t>
      </w:r>
      <w:r>
        <w:rPr>
          <w:rFonts w:asciiTheme="minorHAnsi" w:eastAsiaTheme="minorHAnsi" w:hAnsiTheme="minorHAnsi" w:cstheme="minorBidi"/>
          <w:sz w:val="22"/>
          <w:szCs w:val="22"/>
          <w:lang w:val="it-IT" w:eastAsia="en-US"/>
        </w:rPr>
        <w:t xml:space="preserve"> - S</w:t>
      </w:r>
      <w:r w:rsidRPr="006E6DC1">
        <w:rPr>
          <w:rFonts w:asciiTheme="minorHAnsi" w:eastAsiaTheme="minorHAnsi" w:hAnsiTheme="minorHAnsi" w:cstheme="minorBidi"/>
          <w:sz w:val="22"/>
          <w:szCs w:val="22"/>
          <w:lang w:val="it-IT" w:eastAsia="en-US"/>
        </w:rPr>
        <w:t xml:space="preserve">i terrà a Sharm el-Sheikh in Egitto </w:t>
      </w:r>
      <w:r>
        <w:rPr>
          <w:rFonts w:asciiTheme="minorHAnsi" w:eastAsiaTheme="minorHAnsi" w:hAnsiTheme="minorHAnsi" w:cstheme="minorBidi"/>
          <w:sz w:val="22"/>
          <w:szCs w:val="22"/>
          <w:lang w:val="it-IT" w:eastAsia="en-US"/>
        </w:rPr>
        <w:t>d</w:t>
      </w:r>
      <w:r w:rsidRPr="006E6DC1">
        <w:rPr>
          <w:rFonts w:asciiTheme="minorHAnsi" w:eastAsiaTheme="minorHAnsi" w:hAnsiTheme="minorHAnsi" w:cstheme="minorBidi"/>
          <w:sz w:val="22"/>
          <w:szCs w:val="22"/>
          <w:lang w:val="it-IT" w:eastAsia="en-US"/>
        </w:rPr>
        <w:t xml:space="preserve">al 6 al 18 novembre 2022 la conferenza </w:t>
      </w:r>
      <w:r w:rsidRPr="006E6DC1">
        <w:rPr>
          <w:rFonts w:asciiTheme="minorHAnsi" w:eastAsiaTheme="minorHAnsi" w:hAnsiTheme="minorHAnsi" w:cstheme="minorBidi"/>
          <w:b/>
          <w:bCs/>
          <w:sz w:val="22"/>
          <w:szCs w:val="22"/>
          <w:lang w:val="it-IT" w:eastAsia="en-US"/>
        </w:rPr>
        <w:t>mondiale delle Nazioni Unite sui cambiamenti climatici “COP27”</w:t>
      </w:r>
      <w:r w:rsidRPr="006E6DC1">
        <w:rPr>
          <w:rFonts w:asciiTheme="minorHAnsi" w:eastAsiaTheme="minorHAnsi" w:hAnsiTheme="minorHAnsi" w:cstheme="minorBidi"/>
          <w:sz w:val="22"/>
          <w:szCs w:val="22"/>
          <w:lang w:val="it-IT" w:eastAsia="en-US"/>
        </w:rPr>
        <w:t xml:space="preserve">. Per la Regione Sardegna sarà </w:t>
      </w:r>
      <w:r w:rsidRPr="006E6DC1">
        <w:rPr>
          <w:rFonts w:asciiTheme="minorHAnsi" w:eastAsiaTheme="minorHAnsi" w:hAnsiTheme="minorHAnsi" w:cstheme="minorBidi"/>
          <w:b/>
          <w:bCs/>
          <w:sz w:val="22"/>
          <w:szCs w:val="22"/>
          <w:lang w:val="it-IT" w:eastAsia="en-US"/>
        </w:rPr>
        <w:t>presente il programma di cooperazione ENI CBC “Bacino del Mediterraneo”</w:t>
      </w:r>
      <w:r w:rsidRPr="006E6DC1">
        <w:rPr>
          <w:rFonts w:asciiTheme="minorHAnsi" w:eastAsiaTheme="minorHAnsi" w:hAnsiTheme="minorHAnsi" w:cstheme="minorBidi"/>
          <w:sz w:val="22"/>
          <w:szCs w:val="22"/>
          <w:lang w:val="it-IT" w:eastAsia="en-US"/>
        </w:rPr>
        <w:t xml:space="preserve"> (di cui la RAS è </w:t>
      </w:r>
      <w:r>
        <w:rPr>
          <w:rFonts w:asciiTheme="minorHAnsi" w:eastAsiaTheme="minorHAnsi" w:hAnsiTheme="minorHAnsi" w:cstheme="minorBidi"/>
          <w:sz w:val="22"/>
          <w:szCs w:val="22"/>
          <w:lang w:val="it-IT" w:eastAsia="en-US"/>
        </w:rPr>
        <w:t>A</w:t>
      </w:r>
      <w:r w:rsidRPr="006E6DC1">
        <w:rPr>
          <w:rFonts w:asciiTheme="minorHAnsi" w:eastAsiaTheme="minorHAnsi" w:hAnsiTheme="minorHAnsi" w:cstheme="minorBidi"/>
          <w:sz w:val="22"/>
          <w:szCs w:val="22"/>
          <w:lang w:val="it-IT" w:eastAsia="en-US"/>
        </w:rPr>
        <w:t xml:space="preserve">utorità di </w:t>
      </w:r>
      <w:r>
        <w:rPr>
          <w:rFonts w:asciiTheme="minorHAnsi" w:eastAsiaTheme="minorHAnsi" w:hAnsiTheme="minorHAnsi" w:cstheme="minorBidi"/>
          <w:sz w:val="22"/>
          <w:szCs w:val="22"/>
          <w:lang w:val="it-IT" w:eastAsia="en-US"/>
        </w:rPr>
        <w:t>G</w:t>
      </w:r>
      <w:r w:rsidRPr="006E6DC1">
        <w:rPr>
          <w:rFonts w:asciiTheme="minorHAnsi" w:eastAsiaTheme="minorHAnsi" w:hAnsiTheme="minorHAnsi" w:cstheme="minorBidi"/>
          <w:sz w:val="22"/>
          <w:szCs w:val="22"/>
          <w:lang w:val="it-IT" w:eastAsia="en-US"/>
        </w:rPr>
        <w:t xml:space="preserve">estione dal 2007) all’interno del “Padiglione Mediterraneo”, il primo nel suo genere ad essere implementato nella storia della COP. </w:t>
      </w:r>
    </w:p>
    <w:p w14:paraId="4AC6F397" w14:textId="77777777" w:rsidR="006E6DC1" w:rsidRPr="006E6DC1" w:rsidRDefault="006E6DC1" w:rsidP="006E6DC1">
      <w:pPr>
        <w:suppressAutoHyphens w:val="0"/>
        <w:spacing w:after="12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Situato nella ‘Blue Zone’ della COP 27, </w:t>
      </w:r>
      <w:r w:rsidRPr="006E6DC1">
        <w:rPr>
          <w:rFonts w:asciiTheme="minorHAnsi" w:eastAsiaTheme="minorHAnsi" w:hAnsiTheme="minorHAnsi" w:cstheme="minorBidi"/>
          <w:b/>
          <w:bCs/>
          <w:sz w:val="22"/>
          <w:szCs w:val="22"/>
          <w:lang w:val="it-IT" w:eastAsia="en-US"/>
        </w:rPr>
        <w:t>sede dei negoziati sul clima</w:t>
      </w:r>
      <w:r w:rsidRPr="006E6DC1">
        <w:rPr>
          <w:rFonts w:asciiTheme="minorHAnsi" w:eastAsiaTheme="minorHAnsi" w:hAnsiTheme="minorHAnsi" w:cstheme="minorBidi"/>
          <w:sz w:val="22"/>
          <w:szCs w:val="22"/>
          <w:lang w:val="it-IT" w:eastAsia="en-US"/>
        </w:rPr>
        <w:t xml:space="preserve">, il “Padiglione Mediterraneo” ospiterà numerosi eventi offrendo un'opportunità unica per </w:t>
      </w:r>
      <w:r w:rsidRPr="006E6DC1">
        <w:rPr>
          <w:rFonts w:asciiTheme="minorHAnsi" w:eastAsiaTheme="minorHAnsi" w:hAnsiTheme="minorHAnsi" w:cstheme="minorBidi"/>
          <w:b/>
          <w:bCs/>
          <w:sz w:val="22"/>
          <w:szCs w:val="22"/>
          <w:lang w:val="it-IT" w:eastAsia="en-US"/>
        </w:rPr>
        <w:t>evidenziare le diverse emergenze ambientali</w:t>
      </w:r>
      <w:r w:rsidRPr="006E6DC1">
        <w:rPr>
          <w:rFonts w:asciiTheme="minorHAnsi" w:eastAsiaTheme="minorHAnsi" w:hAnsiTheme="minorHAnsi" w:cstheme="minorBidi"/>
          <w:sz w:val="22"/>
          <w:szCs w:val="22"/>
          <w:lang w:val="it-IT" w:eastAsia="en-US"/>
        </w:rPr>
        <w:t xml:space="preserve"> alle quali deve fare fronte il Mediterraneo, definito come hotspot del riscaldamento globale. </w:t>
      </w:r>
    </w:p>
    <w:p w14:paraId="4D7BC0DF" w14:textId="77777777" w:rsidR="006E6DC1" w:rsidRPr="006E6DC1" w:rsidRDefault="006E6DC1" w:rsidP="006E6DC1">
      <w:pPr>
        <w:suppressAutoHyphens w:val="0"/>
        <w:spacing w:after="12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In qualità di partner del Padiglione Mediterraneo, l’Autorità di Gestione sarà presente a Sharm el-Sheik per condividere con la comunità internazionale alcune delle </w:t>
      </w:r>
      <w:r w:rsidRPr="006E6DC1">
        <w:rPr>
          <w:rFonts w:asciiTheme="minorHAnsi" w:eastAsiaTheme="minorHAnsi" w:hAnsiTheme="minorHAnsi" w:cstheme="minorBidi"/>
          <w:b/>
          <w:bCs/>
          <w:sz w:val="22"/>
          <w:szCs w:val="22"/>
          <w:lang w:val="it-IT" w:eastAsia="en-US"/>
        </w:rPr>
        <w:t>soluzioni innovative</w:t>
      </w:r>
      <w:r w:rsidRPr="006E6DC1">
        <w:rPr>
          <w:rFonts w:asciiTheme="minorHAnsi" w:eastAsiaTheme="minorHAnsi" w:hAnsiTheme="minorHAnsi" w:cstheme="minorBidi"/>
          <w:sz w:val="22"/>
          <w:szCs w:val="22"/>
          <w:lang w:val="it-IT" w:eastAsia="en-US"/>
        </w:rPr>
        <w:t xml:space="preserve"> sviluppate all’interno dei progetti finanziati da ENI CBC </w:t>
      </w:r>
      <w:proofErr w:type="spellStart"/>
      <w:r w:rsidRPr="006E6DC1">
        <w:rPr>
          <w:rFonts w:asciiTheme="minorHAnsi" w:eastAsiaTheme="minorHAnsi" w:hAnsiTheme="minorHAnsi" w:cstheme="minorBidi"/>
          <w:sz w:val="22"/>
          <w:szCs w:val="22"/>
          <w:lang w:val="it-IT" w:eastAsia="en-US"/>
        </w:rPr>
        <w:t>Med</w:t>
      </w:r>
      <w:proofErr w:type="spellEnd"/>
      <w:r w:rsidRPr="006E6DC1">
        <w:rPr>
          <w:rFonts w:asciiTheme="minorHAnsi" w:eastAsiaTheme="minorHAnsi" w:hAnsiTheme="minorHAnsi" w:cstheme="minorBidi"/>
          <w:sz w:val="22"/>
          <w:szCs w:val="22"/>
          <w:lang w:val="it-IT" w:eastAsia="en-US"/>
        </w:rPr>
        <w:t xml:space="preserve"> per contrastare la crisi idrica, ridurre l’impatto ambientale delle attività produttive o gestire meglio i rifiuti marini. </w:t>
      </w:r>
    </w:p>
    <w:p w14:paraId="1FA2FCC3" w14:textId="77777777" w:rsidR="006E6DC1" w:rsidRPr="006E6DC1" w:rsidRDefault="006E6DC1" w:rsidP="006E6DC1">
      <w:pPr>
        <w:suppressAutoHyphens w:val="0"/>
        <w:spacing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In particolare, l’Autorità di Gestione ENI CBC </w:t>
      </w:r>
      <w:proofErr w:type="spellStart"/>
      <w:r w:rsidRPr="006E6DC1">
        <w:rPr>
          <w:rFonts w:asciiTheme="minorHAnsi" w:eastAsiaTheme="minorHAnsi" w:hAnsiTheme="minorHAnsi" w:cstheme="minorBidi"/>
          <w:sz w:val="22"/>
          <w:szCs w:val="22"/>
          <w:lang w:val="it-IT" w:eastAsia="en-US"/>
        </w:rPr>
        <w:t>Med</w:t>
      </w:r>
      <w:proofErr w:type="spellEnd"/>
      <w:r w:rsidRPr="006E6DC1">
        <w:rPr>
          <w:rFonts w:asciiTheme="minorHAnsi" w:eastAsiaTheme="minorHAnsi" w:hAnsiTheme="minorHAnsi" w:cstheme="minorBidi"/>
          <w:sz w:val="22"/>
          <w:szCs w:val="22"/>
          <w:lang w:val="it-IT" w:eastAsia="en-US"/>
        </w:rPr>
        <w:t xml:space="preserve"> organizzerà i seguenti tre eventi: </w:t>
      </w:r>
    </w:p>
    <w:p w14:paraId="4AC77ED6" w14:textId="0A33CCE8" w:rsidR="006E6DC1" w:rsidRPr="006E6DC1" w:rsidRDefault="006E6DC1" w:rsidP="006E6DC1">
      <w:pPr>
        <w:pStyle w:val="Paragrafoelenco"/>
        <w:numPr>
          <w:ilvl w:val="0"/>
          <w:numId w:val="2"/>
        </w:numPr>
        <w:suppressAutoHyphens w:val="0"/>
        <w:spacing w:after="16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Accelerare la transizione verde nel Mediterraneo: riflettori sulle opportunità di finanziamento (9 novembre dalle 16.15 alle 17.15) </w:t>
      </w:r>
    </w:p>
    <w:p w14:paraId="6259A1D8" w14:textId="0048A67E" w:rsidR="006E6DC1" w:rsidRPr="006E6DC1" w:rsidRDefault="006E6DC1" w:rsidP="006E6DC1">
      <w:pPr>
        <w:pStyle w:val="Paragrafoelenco"/>
        <w:numPr>
          <w:ilvl w:val="0"/>
          <w:numId w:val="2"/>
        </w:numPr>
        <w:suppressAutoHyphens w:val="0"/>
        <w:spacing w:after="16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Affrontare la crisi idrica nel Mediterraneo aumentando l’utilizzo delle risorse idriche non convenzionali (11 novembre dalle 16.15 alle 17.15)</w:t>
      </w:r>
    </w:p>
    <w:p w14:paraId="23A2CDF6" w14:textId="5823BC19" w:rsidR="006E6DC1" w:rsidRPr="006E6DC1" w:rsidRDefault="006E6DC1" w:rsidP="006E6DC1">
      <w:pPr>
        <w:pStyle w:val="Paragrafoelenco"/>
        <w:numPr>
          <w:ilvl w:val="0"/>
          <w:numId w:val="2"/>
        </w:numPr>
        <w:suppressAutoHyphens w:val="0"/>
        <w:spacing w:after="120" w:line="259" w:lineRule="auto"/>
        <w:ind w:left="714" w:hanging="357"/>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Accompagnare le imprese e PMI verso un </w:t>
      </w:r>
      <w:r w:rsidR="00916FC8">
        <w:rPr>
          <w:rFonts w:asciiTheme="minorHAnsi" w:eastAsiaTheme="minorHAnsi" w:hAnsiTheme="minorHAnsi" w:cstheme="minorBidi"/>
          <w:sz w:val="22"/>
          <w:szCs w:val="22"/>
          <w:lang w:val="it-IT" w:eastAsia="en-US"/>
        </w:rPr>
        <w:t xml:space="preserve">futuro </w:t>
      </w:r>
      <w:r w:rsidRPr="006E6DC1">
        <w:rPr>
          <w:rFonts w:asciiTheme="minorHAnsi" w:eastAsiaTheme="minorHAnsi" w:hAnsiTheme="minorHAnsi" w:cstheme="minorBidi"/>
          <w:sz w:val="22"/>
          <w:szCs w:val="22"/>
          <w:lang w:val="it-IT" w:eastAsia="en-US"/>
        </w:rPr>
        <w:t xml:space="preserve">verde (14 novembre dalle 12.30 alle 13.30). </w:t>
      </w:r>
    </w:p>
    <w:p w14:paraId="37C41ED3" w14:textId="77777777" w:rsidR="006E6DC1" w:rsidRPr="006E6DC1" w:rsidRDefault="006E6DC1" w:rsidP="006E6DC1">
      <w:pPr>
        <w:suppressAutoHyphens w:val="0"/>
        <w:spacing w:after="12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La delegazione del Programma ENI CBC </w:t>
      </w:r>
      <w:proofErr w:type="spellStart"/>
      <w:r w:rsidRPr="006E6DC1">
        <w:rPr>
          <w:rFonts w:asciiTheme="minorHAnsi" w:eastAsiaTheme="minorHAnsi" w:hAnsiTheme="minorHAnsi" w:cstheme="minorBidi"/>
          <w:sz w:val="22"/>
          <w:szCs w:val="22"/>
          <w:lang w:val="it-IT" w:eastAsia="en-US"/>
        </w:rPr>
        <w:t>Med</w:t>
      </w:r>
      <w:proofErr w:type="spellEnd"/>
      <w:r w:rsidRPr="006E6DC1">
        <w:rPr>
          <w:rFonts w:asciiTheme="minorHAnsi" w:eastAsiaTheme="minorHAnsi" w:hAnsiTheme="minorHAnsi" w:cstheme="minorBidi"/>
          <w:sz w:val="22"/>
          <w:szCs w:val="22"/>
          <w:lang w:val="it-IT" w:eastAsia="en-US"/>
        </w:rPr>
        <w:t xml:space="preserve"> a Sharm el-Sheik sarà guidata dal Prof. Roberto Raimondi, direttore generale dell’Autorità di Gestione.</w:t>
      </w:r>
    </w:p>
    <w:p w14:paraId="79DF50ED" w14:textId="21979291" w:rsidR="006E6DC1" w:rsidRPr="006E6DC1" w:rsidRDefault="006E6DC1" w:rsidP="006E6DC1">
      <w:pPr>
        <w:suppressAutoHyphens w:val="0"/>
        <w:spacing w:after="16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w:t>
      </w:r>
      <w:r w:rsidRPr="006E6DC1">
        <w:rPr>
          <w:rFonts w:asciiTheme="minorHAnsi" w:eastAsiaTheme="minorHAnsi" w:hAnsiTheme="minorHAnsi" w:cstheme="minorBidi"/>
          <w:i/>
          <w:iCs/>
          <w:sz w:val="22"/>
          <w:szCs w:val="22"/>
          <w:lang w:val="it-IT" w:eastAsia="en-US"/>
        </w:rPr>
        <w:t xml:space="preserve">La nostra partecipazione ad un evento di portata globale come la </w:t>
      </w:r>
      <w:r w:rsidR="008403CA" w:rsidRPr="008403CA">
        <w:rPr>
          <w:rFonts w:asciiTheme="minorHAnsi" w:eastAsiaTheme="minorHAnsi" w:hAnsiTheme="minorHAnsi" w:cstheme="minorBidi"/>
          <w:i/>
          <w:iCs/>
          <w:sz w:val="22"/>
          <w:szCs w:val="22"/>
          <w:lang w:val="it-IT" w:eastAsia="en-US"/>
        </w:rPr>
        <w:t>conferenza delle Nazioni Unite sui cambiamenti climatici “COP27”</w:t>
      </w:r>
      <w:r w:rsidR="008403CA">
        <w:rPr>
          <w:rFonts w:asciiTheme="minorHAnsi" w:eastAsiaTheme="minorHAnsi" w:hAnsiTheme="minorHAnsi" w:cstheme="minorBidi"/>
          <w:i/>
          <w:iCs/>
          <w:sz w:val="22"/>
          <w:szCs w:val="22"/>
          <w:lang w:val="it-IT" w:eastAsia="en-US"/>
        </w:rPr>
        <w:t xml:space="preserve"> </w:t>
      </w:r>
      <w:r w:rsidRPr="006E6DC1">
        <w:rPr>
          <w:rFonts w:asciiTheme="minorHAnsi" w:eastAsiaTheme="minorHAnsi" w:hAnsiTheme="minorHAnsi" w:cstheme="minorBidi"/>
          <w:i/>
          <w:iCs/>
          <w:sz w:val="22"/>
          <w:szCs w:val="22"/>
          <w:lang w:val="it-IT" w:eastAsia="en-US"/>
        </w:rPr>
        <w:t xml:space="preserve">testimonia della rilevanza del Programma ENI CBC </w:t>
      </w:r>
      <w:proofErr w:type="spellStart"/>
      <w:r w:rsidRPr="006E6DC1">
        <w:rPr>
          <w:rFonts w:asciiTheme="minorHAnsi" w:eastAsiaTheme="minorHAnsi" w:hAnsiTheme="minorHAnsi" w:cstheme="minorBidi"/>
          <w:i/>
          <w:iCs/>
          <w:sz w:val="22"/>
          <w:szCs w:val="22"/>
          <w:lang w:val="it-IT" w:eastAsia="en-US"/>
        </w:rPr>
        <w:t>Med</w:t>
      </w:r>
      <w:proofErr w:type="spellEnd"/>
      <w:r w:rsidRPr="006E6DC1">
        <w:rPr>
          <w:rFonts w:asciiTheme="minorHAnsi" w:eastAsiaTheme="minorHAnsi" w:hAnsiTheme="minorHAnsi" w:cstheme="minorBidi"/>
          <w:i/>
          <w:iCs/>
          <w:sz w:val="22"/>
          <w:szCs w:val="22"/>
          <w:lang w:val="it-IT" w:eastAsia="en-US"/>
        </w:rPr>
        <w:t xml:space="preserve"> come piattaforma di cooperazione tra 13 Paesi in grado di fornire soluzioni innovative e valide per affrontare in modo attivo le numerose sfide ambientali che caratterizzano lo spazio mediterraneo. La buona riuscita dell’iniziativa, confermata dal terzo mandato consecutivo affidato alla Regione Sardegna fino al 2027, è anche il frutto dell’egregio lavoro svolto dagli uffici preposti all’interno della </w:t>
      </w:r>
      <w:proofErr w:type="gramStart"/>
      <w:r w:rsidRPr="006E6DC1">
        <w:rPr>
          <w:rFonts w:asciiTheme="minorHAnsi" w:eastAsiaTheme="minorHAnsi" w:hAnsiTheme="minorHAnsi" w:cstheme="minorBidi"/>
          <w:i/>
          <w:iCs/>
          <w:sz w:val="22"/>
          <w:szCs w:val="22"/>
          <w:lang w:val="it-IT" w:eastAsia="en-US"/>
        </w:rPr>
        <w:t>Presidenza</w:t>
      </w:r>
      <w:r w:rsidRPr="006E6DC1">
        <w:rPr>
          <w:rFonts w:asciiTheme="minorHAnsi" w:eastAsiaTheme="minorHAnsi" w:hAnsiTheme="minorHAnsi" w:cstheme="minorBidi"/>
          <w:sz w:val="22"/>
          <w:szCs w:val="22"/>
          <w:lang w:val="it-IT" w:eastAsia="en-US"/>
        </w:rPr>
        <w:t>“</w:t>
      </w:r>
      <w:proofErr w:type="gramEnd"/>
      <w:r w:rsidRPr="006E6DC1">
        <w:rPr>
          <w:rFonts w:asciiTheme="minorHAnsi" w:eastAsiaTheme="minorHAnsi" w:hAnsiTheme="minorHAnsi" w:cstheme="minorBidi"/>
          <w:sz w:val="22"/>
          <w:szCs w:val="22"/>
          <w:lang w:val="it-IT" w:eastAsia="en-US"/>
        </w:rPr>
        <w:t xml:space="preserve">, sottolinea Roberto Raimondi. </w:t>
      </w:r>
    </w:p>
    <w:p w14:paraId="3E530828" w14:textId="6450B2E3" w:rsidR="006E6DC1" w:rsidRDefault="006E6DC1" w:rsidP="006E6DC1">
      <w:pPr>
        <w:suppressAutoHyphens w:val="0"/>
        <w:spacing w:after="16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Tutti gli eventi si svolgeranno in modalità ibrida con possibilità di seguire lo streaming online. Per maggiori informazioni, si rinvia al sito web </w:t>
      </w:r>
      <w:hyperlink r:id="rId7" w:history="1">
        <w:r w:rsidRPr="004432D8">
          <w:rPr>
            <w:rStyle w:val="Collegamentoipertestuale"/>
            <w:rFonts w:asciiTheme="minorHAnsi" w:eastAsiaTheme="minorHAnsi" w:hAnsiTheme="minorHAnsi" w:cstheme="minorBidi"/>
            <w:sz w:val="22"/>
            <w:szCs w:val="22"/>
            <w:lang w:val="it-IT" w:eastAsia="en-US"/>
          </w:rPr>
          <w:t>www.enicbcmed.eu</w:t>
        </w:r>
      </w:hyperlink>
      <w:r>
        <w:rPr>
          <w:rFonts w:asciiTheme="minorHAnsi" w:eastAsiaTheme="minorHAnsi" w:hAnsiTheme="minorHAnsi" w:cstheme="minorBidi"/>
          <w:sz w:val="22"/>
          <w:szCs w:val="22"/>
          <w:lang w:val="it-IT" w:eastAsia="en-US"/>
        </w:rPr>
        <w:t xml:space="preserve"> </w:t>
      </w:r>
      <w:r w:rsidRPr="006E6DC1">
        <w:rPr>
          <w:rFonts w:asciiTheme="minorHAnsi" w:eastAsiaTheme="minorHAnsi" w:hAnsiTheme="minorHAnsi" w:cstheme="minorBidi"/>
          <w:sz w:val="22"/>
          <w:szCs w:val="22"/>
          <w:lang w:val="it-IT" w:eastAsia="en-US"/>
        </w:rPr>
        <w:t xml:space="preserve"> </w:t>
      </w:r>
    </w:p>
    <w:p w14:paraId="06EB9139" w14:textId="162EFA9F" w:rsidR="006E6DC1" w:rsidRDefault="006E6DC1" w:rsidP="006E6DC1">
      <w:pPr>
        <w:suppressAutoHyphens w:val="0"/>
        <w:spacing w:after="160" w:line="259" w:lineRule="auto"/>
        <w:jc w:val="left"/>
        <w:rPr>
          <w:rFonts w:asciiTheme="minorHAnsi" w:eastAsiaTheme="minorHAnsi" w:hAnsiTheme="minorHAnsi" w:cstheme="minorBidi"/>
          <w:sz w:val="22"/>
          <w:szCs w:val="22"/>
          <w:lang w:val="it-IT" w:eastAsia="en-US"/>
        </w:rPr>
      </w:pPr>
    </w:p>
    <w:p w14:paraId="2351611B" w14:textId="77777777" w:rsidR="006E6DC1" w:rsidRPr="006E6DC1" w:rsidRDefault="006E6DC1" w:rsidP="006E6DC1">
      <w:pPr>
        <w:suppressAutoHyphens w:val="0"/>
        <w:spacing w:after="160" w:line="259" w:lineRule="auto"/>
        <w:jc w:val="left"/>
        <w:rPr>
          <w:rFonts w:asciiTheme="minorHAnsi" w:eastAsiaTheme="minorHAnsi" w:hAnsiTheme="minorHAnsi" w:cstheme="minorBidi"/>
          <w:sz w:val="22"/>
          <w:szCs w:val="22"/>
          <w:lang w:val="it-IT" w:eastAsia="en-US"/>
        </w:rPr>
      </w:pPr>
    </w:p>
    <w:p w14:paraId="75A01DAD" w14:textId="764E8BB8" w:rsidR="006E6DC1" w:rsidRPr="006E6DC1" w:rsidRDefault="006E6DC1" w:rsidP="006E6DC1">
      <w:pPr>
        <w:suppressAutoHyphens w:val="0"/>
        <w:spacing w:line="259" w:lineRule="auto"/>
        <w:jc w:val="left"/>
        <w:rPr>
          <w:rFonts w:asciiTheme="minorHAnsi" w:eastAsiaTheme="minorHAnsi" w:hAnsiTheme="minorHAnsi" w:cstheme="minorBidi"/>
          <w:b/>
          <w:bCs/>
          <w:sz w:val="22"/>
          <w:szCs w:val="22"/>
          <w:lang w:val="it-IT" w:eastAsia="en-US"/>
        </w:rPr>
      </w:pPr>
      <w:r w:rsidRPr="006E6DC1">
        <w:rPr>
          <w:rFonts w:asciiTheme="minorHAnsi" w:eastAsiaTheme="minorHAnsi" w:hAnsiTheme="minorHAnsi" w:cstheme="minorBidi"/>
          <w:b/>
          <w:bCs/>
          <w:sz w:val="22"/>
          <w:szCs w:val="22"/>
          <w:lang w:val="it-IT" w:eastAsia="en-US"/>
        </w:rPr>
        <w:lastRenderedPageBreak/>
        <w:t>Contatti</w:t>
      </w:r>
    </w:p>
    <w:p w14:paraId="2EE2CA62" w14:textId="526A42EE" w:rsidR="00442A95" w:rsidRPr="006E6DC1" w:rsidRDefault="006E6DC1" w:rsidP="00F71747">
      <w:pPr>
        <w:suppressAutoHyphens w:val="0"/>
        <w:spacing w:after="240" w:line="259" w:lineRule="auto"/>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Martin Heibel</w:t>
      </w:r>
      <w:r w:rsidRPr="006E6DC1">
        <w:rPr>
          <w:rFonts w:asciiTheme="minorHAnsi" w:eastAsiaTheme="minorHAnsi" w:hAnsiTheme="minorHAnsi" w:cstheme="minorBidi"/>
          <w:sz w:val="22"/>
          <w:szCs w:val="22"/>
          <w:lang w:val="it-IT" w:eastAsia="en-US"/>
        </w:rPr>
        <w:br/>
        <w:t xml:space="preserve">Responsabile della comunicazione, Programma ENI CBC </w:t>
      </w:r>
      <w:proofErr w:type="spellStart"/>
      <w:r w:rsidRPr="006E6DC1">
        <w:rPr>
          <w:rFonts w:asciiTheme="minorHAnsi" w:eastAsiaTheme="minorHAnsi" w:hAnsiTheme="minorHAnsi" w:cstheme="minorBidi"/>
          <w:sz w:val="22"/>
          <w:szCs w:val="22"/>
          <w:lang w:val="it-IT" w:eastAsia="en-US"/>
        </w:rPr>
        <w:t>M</w:t>
      </w:r>
      <w:r w:rsidR="00F71747">
        <w:rPr>
          <w:rFonts w:asciiTheme="minorHAnsi" w:eastAsiaTheme="minorHAnsi" w:hAnsiTheme="minorHAnsi" w:cstheme="minorBidi"/>
          <w:sz w:val="22"/>
          <w:szCs w:val="22"/>
          <w:lang w:val="it-IT" w:eastAsia="en-US"/>
        </w:rPr>
        <w:t>ed</w:t>
      </w:r>
      <w:proofErr w:type="spellEnd"/>
      <w:r w:rsidRPr="006E6DC1">
        <w:rPr>
          <w:rFonts w:asciiTheme="minorHAnsi" w:eastAsiaTheme="minorHAnsi" w:hAnsiTheme="minorHAnsi" w:cstheme="minorBidi"/>
          <w:sz w:val="22"/>
          <w:szCs w:val="22"/>
          <w:lang w:val="it-IT" w:eastAsia="en-US"/>
        </w:rPr>
        <w:br/>
        <w:t>070 606 2482</w:t>
      </w:r>
      <w:r w:rsidRPr="006E6DC1">
        <w:rPr>
          <w:rFonts w:asciiTheme="minorHAnsi" w:eastAsiaTheme="minorHAnsi" w:hAnsiTheme="minorHAnsi" w:cstheme="minorBidi"/>
          <w:sz w:val="22"/>
          <w:szCs w:val="22"/>
          <w:lang w:val="it-IT" w:eastAsia="en-US"/>
        </w:rPr>
        <w:br/>
      </w:r>
      <w:hyperlink r:id="rId8" w:history="1">
        <w:r w:rsidRPr="006E6DC1">
          <w:rPr>
            <w:rFonts w:asciiTheme="minorHAnsi" w:eastAsiaTheme="minorHAnsi" w:hAnsiTheme="minorHAnsi" w:cstheme="minorBidi"/>
            <w:color w:val="0563C1" w:themeColor="hyperlink"/>
            <w:sz w:val="22"/>
            <w:szCs w:val="22"/>
            <w:u w:val="single"/>
            <w:lang w:val="it-IT" w:eastAsia="en-US"/>
          </w:rPr>
          <w:t>mheibel@regione.sardegna.it</w:t>
        </w:r>
      </w:hyperlink>
    </w:p>
    <w:p w14:paraId="6968CF10" w14:textId="64C05EB5" w:rsidR="00D73AA3" w:rsidRPr="006E6DC1" w:rsidRDefault="006E6DC1" w:rsidP="00390CE6">
      <w:pPr>
        <w:jc w:val="left"/>
        <w:rPr>
          <w:rFonts w:asciiTheme="minorHAnsi" w:eastAsiaTheme="minorHAnsi" w:hAnsiTheme="minorHAnsi" w:cstheme="minorBidi"/>
          <w:sz w:val="22"/>
          <w:szCs w:val="22"/>
          <w:lang w:val="it-IT" w:eastAsia="en-US"/>
        </w:rPr>
      </w:pPr>
      <w:r w:rsidRPr="006E6DC1">
        <w:rPr>
          <w:rFonts w:asciiTheme="minorHAnsi" w:eastAsiaTheme="minorHAnsi" w:hAnsiTheme="minorHAnsi" w:cstheme="minorBidi"/>
          <w:sz w:val="22"/>
          <w:szCs w:val="22"/>
          <w:lang w:val="it-IT" w:eastAsia="en-US"/>
        </w:rPr>
        <w:t xml:space="preserve">Dal 2007, la Sardegna è Autorità di Gestione del Programma ENI (inizialmente ENPI) CBC “Bacino del Mediterraneo” (“ENI CBC </w:t>
      </w:r>
      <w:proofErr w:type="spellStart"/>
      <w:r w:rsidRPr="006E6DC1">
        <w:rPr>
          <w:rFonts w:asciiTheme="minorHAnsi" w:eastAsiaTheme="minorHAnsi" w:hAnsiTheme="minorHAnsi" w:cstheme="minorBidi"/>
          <w:sz w:val="22"/>
          <w:szCs w:val="22"/>
          <w:lang w:val="it-IT" w:eastAsia="en-US"/>
        </w:rPr>
        <w:t>Med</w:t>
      </w:r>
      <w:proofErr w:type="spellEnd"/>
      <w:r w:rsidRPr="006E6DC1">
        <w:rPr>
          <w:rFonts w:asciiTheme="minorHAnsi" w:eastAsiaTheme="minorHAnsi" w:hAnsiTheme="minorHAnsi" w:cstheme="minorBidi"/>
          <w:sz w:val="22"/>
          <w:szCs w:val="22"/>
          <w:lang w:val="it-IT" w:eastAsia="en-US"/>
        </w:rPr>
        <w:t xml:space="preserve">”). Si tratta della </w:t>
      </w:r>
      <w:r w:rsidRPr="006E6DC1">
        <w:rPr>
          <w:rFonts w:asciiTheme="minorHAnsi" w:eastAsiaTheme="minorHAnsi" w:hAnsiTheme="minorHAnsi" w:cstheme="minorBidi"/>
          <w:b/>
          <w:bCs/>
          <w:sz w:val="22"/>
          <w:szCs w:val="22"/>
          <w:lang w:val="it-IT" w:eastAsia="en-US"/>
        </w:rPr>
        <w:t>più grande iniziativa di cooperazione multilaterale e transfrontaliera</w:t>
      </w:r>
      <w:r w:rsidRPr="006E6DC1">
        <w:rPr>
          <w:rFonts w:asciiTheme="minorHAnsi" w:eastAsiaTheme="minorHAnsi" w:hAnsiTheme="minorHAnsi" w:cstheme="minorBidi"/>
          <w:sz w:val="22"/>
          <w:szCs w:val="22"/>
          <w:lang w:val="it-IT" w:eastAsia="en-US"/>
        </w:rPr>
        <w:t xml:space="preserve"> in termini finanziari (209 milioni di euro) e di numero di Paesi coinvolti (14 di cui 7 della sponda sud: Algeria, Cipro, Egitto, Francia, Giordania, Grecia, Israele, Italia, Libano, Malta, Palestina, Portogallo, Spagna e Tunisia) promossa dall’</w:t>
      </w:r>
      <w:r w:rsidRPr="006E6DC1">
        <w:rPr>
          <w:rFonts w:asciiTheme="minorHAnsi" w:eastAsiaTheme="minorHAnsi" w:hAnsiTheme="minorHAnsi" w:cstheme="minorBidi"/>
          <w:b/>
          <w:bCs/>
          <w:sz w:val="22"/>
          <w:szCs w:val="22"/>
          <w:lang w:val="it-IT" w:eastAsia="en-US"/>
        </w:rPr>
        <w:t>Unione europea all’interno della Politica di Vicinato</w:t>
      </w:r>
      <w:r w:rsidRPr="006E6DC1">
        <w:rPr>
          <w:rFonts w:asciiTheme="minorHAnsi" w:eastAsiaTheme="minorHAnsi" w:hAnsiTheme="minorHAnsi" w:cstheme="minorBidi"/>
          <w:sz w:val="22"/>
          <w:szCs w:val="22"/>
          <w:lang w:val="it-IT" w:eastAsia="en-US"/>
        </w:rPr>
        <w:t>. La finalità del Programma è quella di finanziare progetti in settori particolarmente rilevanti come creazione di impresa, turismo sostenibile, innovazione, inclusione sociale, gestione sostenibile delle risorse idriche e promozione delle energie rinnovabili.</w:t>
      </w:r>
    </w:p>
    <w:sectPr w:rsidR="00D73AA3" w:rsidRPr="006E6DC1" w:rsidSect="006E6DC1">
      <w:headerReference w:type="default" r:id="rId9"/>
      <w:footerReference w:type="default" r:id="rId10"/>
      <w:pgSz w:w="11906" w:h="16838"/>
      <w:pgMar w:top="2369" w:right="991" w:bottom="1134" w:left="1134" w:header="141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95A4" w14:textId="77777777" w:rsidR="00493E95" w:rsidRDefault="00493E95" w:rsidP="00D90723">
      <w:r>
        <w:separator/>
      </w:r>
    </w:p>
  </w:endnote>
  <w:endnote w:type="continuationSeparator" w:id="0">
    <w:p w14:paraId="7809229F" w14:textId="77777777" w:rsidR="00493E95" w:rsidRDefault="00493E95" w:rsidP="00D9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8AB7" w14:textId="10D067AB" w:rsidR="00D90723" w:rsidRDefault="00D90723" w:rsidP="00D90723">
    <w:pPr>
      <w:shd w:val="clear" w:color="auto" w:fill="FFFFFF"/>
      <w:jc w:val="center"/>
      <w:rPr>
        <w:rFonts w:ascii="Calibri" w:hAnsi="Calibri" w:cs="Calibri"/>
        <w:b/>
        <w:bCs/>
        <w:color w:val="23549E"/>
        <w:sz w:val="20"/>
        <w:szCs w:val="20"/>
        <w:lang w:val="en-US"/>
      </w:rPr>
    </w:pPr>
    <w:r>
      <w:rPr>
        <w:rFonts w:ascii="Calibri" w:hAnsi="Calibri" w:cs="Calibri"/>
        <w:b/>
        <w:bCs/>
        <w:noProof/>
        <w:color w:val="23549E"/>
        <w:sz w:val="20"/>
        <w:szCs w:val="20"/>
        <w:lang w:val="en-US"/>
      </w:rPr>
      <w:drawing>
        <wp:anchor distT="0" distB="0" distL="114300" distR="114300" simplePos="0" relativeHeight="251661312" behindDoc="0" locked="0" layoutInCell="1" allowOverlap="1" wp14:anchorId="0BDF29D1" wp14:editId="13EAC447">
          <wp:simplePos x="0" y="0"/>
          <wp:positionH relativeFrom="column">
            <wp:posOffset>473710</wp:posOffset>
          </wp:positionH>
          <wp:positionV relativeFrom="paragraph">
            <wp:posOffset>154305</wp:posOffset>
          </wp:positionV>
          <wp:extent cx="5284470" cy="658495"/>
          <wp:effectExtent l="0" t="0" r="0" b="1905"/>
          <wp:wrapNone/>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284470" cy="658495"/>
                  </a:xfrm>
                  <a:prstGeom prst="rect">
                    <a:avLst/>
                  </a:prstGeom>
                </pic:spPr>
              </pic:pic>
            </a:graphicData>
          </a:graphic>
          <wp14:sizeRelH relativeFrom="margin">
            <wp14:pctWidth>0</wp14:pctWidth>
          </wp14:sizeRelH>
          <wp14:sizeRelV relativeFrom="margin">
            <wp14:pctHeight>0</wp14:pctHeight>
          </wp14:sizeRelV>
        </wp:anchor>
      </w:drawing>
    </w:r>
  </w:p>
  <w:p w14:paraId="020F6909" w14:textId="14AB75BC" w:rsidR="00D90723" w:rsidRDefault="00D90723" w:rsidP="00D90723">
    <w:pPr>
      <w:shd w:val="clear" w:color="auto" w:fill="FFFFFF"/>
      <w:jc w:val="center"/>
      <w:rPr>
        <w:rFonts w:ascii="Calibri" w:hAnsi="Calibri" w:cs="Calibri"/>
        <w:b/>
        <w:bCs/>
        <w:color w:val="23549E"/>
        <w:sz w:val="20"/>
        <w:szCs w:val="20"/>
        <w:lang w:val="en-US"/>
      </w:rPr>
    </w:pPr>
  </w:p>
  <w:p w14:paraId="243D3246" w14:textId="77777777" w:rsidR="00D90723" w:rsidRDefault="00D90723" w:rsidP="00D90723">
    <w:pPr>
      <w:shd w:val="clear" w:color="auto" w:fill="FFFFFF"/>
      <w:jc w:val="center"/>
      <w:rPr>
        <w:rFonts w:ascii="Calibri" w:hAnsi="Calibri" w:cs="Calibri"/>
        <w:b/>
        <w:bCs/>
        <w:color w:val="23549E"/>
        <w:sz w:val="20"/>
        <w:szCs w:val="20"/>
        <w:lang w:val="en-US"/>
      </w:rPr>
    </w:pPr>
  </w:p>
  <w:p w14:paraId="5ABE5D28" w14:textId="77777777" w:rsidR="00D90723" w:rsidRDefault="00D90723" w:rsidP="00D90723">
    <w:pPr>
      <w:shd w:val="clear" w:color="auto" w:fill="FFFFFF"/>
      <w:jc w:val="center"/>
      <w:rPr>
        <w:rFonts w:ascii="Calibri" w:hAnsi="Calibri" w:cs="Calibri"/>
        <w:b/>
        <w:bCs/>
        <w:color w:val="23549E"/>
        <w:sz w:val="20"/>
        <w:szCs w:val="20"/>
        <w:lang w:val="en-US"/>
      </w:rPr>
    </w:pPr>
  </w:p>
  <w:p w14:paraId="54089B13" w14:textId="77777777" w:rsidR="00D90723" w:rsidRDefault="00D90723" w:rsidP="00D90723">
    <w:pPr>
      <w:shd w:val="clear" w:color="auto" w:fill="FFFFFF"/>
      <w:jc w:val="center"/>
      <w:rPr>
        <w:rFonts w:ascii="Calibri" w:hAnsi="Calibri" w:cs="Calibri"/>
        <w:b/>
        <w:bCs/>
        <w:color w:val="23549E"/>
        <w:sz w:val="20"/>
        <w:szCs w:val="20"/>
        <w:lang w:val="en-US"/>
      </w:rPr>
    </w:pPr>
  </w:p>
  <w:p w14:paraId="1EF0604C" w14:textId="77777777" w:rsidR="00D90723" w:rsidRDefault="00D90723" w:rsidP="00D90723">
    <w:pPr>
      <w:shd w:val="clear" w:color="auto" w:fill="FFFFFF"/>
      <w:rPr>
        <w:rFonts w:ascii="Calibri" w:hAnsi="Calibri" w:cs="Calibri"/>
        <w:b/>
        <w:bCs/>
        <w:color w:val="23549E"/>
        <w:sz w:val="20"/>
        <w:szCs w:val="20"/>
        <w:lang w:val="en-US"/>
      </w:rPr>
    </w:pPr>
  </w:p>
  <w:p w14:paraId="692069CA" w14:textId="77777777" w:rsidR="00D90723" w:rsidRDefault="00D90723" w:rsidP="00D90723">
    <w:pPr>
      <w:shd w:val="clear" w:color="auto" w:fill="FFFFFF"/>
      <w:rPr>
        <w:rFonts w:ascii="Calibri" w:hAnsi="Calibri" w:cs="Calibri"/>
        <w:b/>
        <w:bCs/>
        <w:color w:val="23549E"/>
        <w:sz w:val="20"/>
        <w:szCs w:val="20"/>
        <w:lang w:val="en-US"/>
      </w:rPr>
    </w:pPr>
  </w:p>
  <w:p w14:paraId="32F74659" w14:textId="77777777" w:rsidR="00D90723" w:rsidRDefault="00D90723" w:rsidP="00D90723">
    <w:pPr>
      <w:shd w:val="clear" w:color="auto" w:fill="FFFFFF"/>
      <w:rPr>
        <w:rFonts w:ascii="Calibri" w:hAnsi="Calibri" w:cs="Calibri"/>
        <w:b/>
        <w:bCs/>
        <w:color w:val="23549E"/>
        <w:sz w:val="20"/>
        <w:szCs w:val="20"/>
        <w:lang w:val="en-US"/>
      </w:rPr>
    </w:pPr>
  </w:p>
  <w:p w14:paraId="18AD496D" w14:textId="1B875C93" w:rsidR="00D90723" w:rsidRPr="003E2D0D" w:rsidRDefault="00D90723" w:rsidP="00D90723">
    <w:pPr>
      <w:shd w:val="clear" w:color="auto" w:fill="FFFFFF"/>
      <w:jc w:val="center"/>
      <w:rPr>
        <w:rFonts w:ascii="Calibri" w:hAnsi="Calibri" w:cs="Calibri"/>
        <w:color w:val="23549E"/>
        <w:sz w:val="20"/>
        <w:szCs w:val="20"/>
        <w:lang w:val="en-US" w:eastAsia="it-IT"/>
      </w:rPr>
    </w:pPr>
    <w:r w:rsidRPr="003E2D0D">
      <w:rPr>
        <w:rFonts w:ascii="Calibri" w:hAnsi="Calibri" w:cs="Calibri"/>
        <w:b/>
        <w:bCs/>
        <w:color w:val="23549E"/>
        <w:sz w:val="20"/>
        <w:szCs w:val="20"/>
        <w:lang w:val="en-US"/>
      </w:rPr>
      <w:t>ENI CBC Med Programme</w:t>
    </w:r>
    <w:r>
      <w:rPr>
        <w:rFonts w:ascii="Calibri" w:hAnsi="Calibri" w:cs="Calibri"/>
        <w:color w:val="23549E"/>
        <w:sz w:val="20"/>
        <w:szCs w:val="20"/>
        <w:lang w:val="en-US" w:eastAsia="it-IT"/>
      </w:rPr>
      <w:t xml:space="preserve"> </w:t>
    </w:r>
    <w:r w:rsidRPr="003E2D0D">
      <w:rPr>
        <w:rFonts w:ascii="Calibri" w:hAnsi="Calibri" w:cs="Calibri"/>
        <w:color w:val="23549E"/>
        <w:sz w:val="20"/>
        <w:szCs w:val="20"/>
        <w:lang w:val="en-US"/>
      </w:rPr>
      <w:t>Managing Authority</w:t>
    </w:r>
    <w:r>
      <w:rPr>
        <w:rFonts w:ascii="Calibri" w:hAnsi="Calibri" w:cs="Calibri"/>
        <w:color w:val="23549E"/>
        <w:sz w:val="20"/>
        <w:szCs w:val="20"/>
        <w:lang w:val="en-US" w:eastAsia="it-IT"/>
      </w:rPr>
      <w:t xml:space="preserve"> - </w:t>
    </w:r>
    <w:r w:rsidRPr="003E2D0D">
      <w:rPr>
        <w:rFonts w:ascii="Calibri" w:hAnsi="Calibri" w:cs="Calibri"/>
        <w:color w:val="23549E"/>
        <w:sz w:val="20"/>
        <w:szCs w:val="20"/>
        <w:lang w:val="en-US"/>
      </w:rPr>
      <w:t>Autonomous Region of Sardinia</w:t>
    </w:r>
  </w:p>
  <w:p w14:paraId="4AE69B43" w14:textId="72B6C3FD" w:rsidR="00D90723" w:rsidRPr="003E2D0D" w:rsidRDefault="00D90723" w:rsidP="00D90723">
    <w:pPr>
      <w:shd w:val="clear" w:color="auto" w:fill="FFFFFF"/>
      <w:ind w:hanging="142"/>
      <w:jc w:val="center"/>
      <w:rPr>
        <w:rFonts w:ascii="Calibri" w:hAnsi="Calibri" w:cs="Calibri"/>
        <w:color w:val="23549E"/>
        <w:sz w:val="20"/>
        <w:szCs w:val="20"/>
        <w:lang w:val="it-IT"/>
      </w:rPr>
    </w:pPr>
    <w:r w:rsidRPr="003E2D0D">
      <w:rPr>
        <w:rFonts w:ascii="Calibri" w:hAnsi="Calibri" w:cs="Calibri"/>
        <w:color w:val="23549E"/>
        <w:sz w:val="20"/>
        <w:szCs w:val="20"/>
        <w:lang w:val="it-IT"/>
      </w:rPr>
      <w:t xml:space="preserve">Via </w:t>
    </w:r>
    <w:proofErr w:type="spellStart"/>
    <w:r w:rsidRPr="003E2D0D">
      <w:rPr>
        <w:rFonts w:ascii="Calibri" w:hAnsi="Calibri" w:cs="Calibri"/>
        <w:color w:val="23549E"/>
        <w:sz w:val="20"/>
        <w:szCs w:val="20"/>
        <w:lang w:val="it-IT"/>
      </w:rPr>
      <w:t>Bacaredda</w:t>
    </w:r>
    <w:proofErr w:type="spellEnd"/>
    <w:r w:rsidRPr="003E2D0D">
      <w:rPr>
        <w:rFonts w:ascii="Calibri" w:hAnsi="Calibri" w:cs="Calibri"/>
        <w:color w:val="23549E"/>
        <w:sz w:val="20"/>
        <w:szCs w:val="20"/>
        <w:lang w:val="it-IT"/>
      </w:rPr>
      <w:t>, 184</w:t>
    </w:r>
    <w:r>
      <w:rPr>
        <w:rFonts w:ascii="Calibri" w:hAnsi="Calibri" w:cs="Calibri"/>
        <w:color w:val="23549E"/>
        <w:sz w:val="20"/>
        <w:szCs w:val="20"/>
        <w:lang w:val="it-IT"/>
      </w:rPr>
      <w:t xml:space="preserve"> </w:t>
    </w:r>
    <w:r w:rsidRPr="00E649E7">
      <w:rPr>
        <w:rFonts w:ascii="Calibri" w:hAnsi="Calibri" w:cs="Calibri"/>
        <w:b/>
        <w:bCs/>
        <w:color w:val="23549E"/>
        <w:sz w:val="20"/>
        <w:szCs w:val="20"/>
        <w:lang w:val="it-IT"/>
      </w:rPr>
      <w:t>|</w:t>
    </w:r>
    <w:r>
      <w:rPr>
        <w:rFonts w:ascii="Calibri" w:hAnsi="Calibri" w:cs="Calibri"/>
        <w:color w:val="23549E"/>
        <w:sz w:val="20"/>
        <w:szCs w:val="20"/>
        <w:lang w:val="it-IT"/>
      </w:rPr>
      <w:t xml:space="preserve"> </w:t>
    </w:r>
    <w:r w:rsidRPr="003E2D0D">
      <w:rPr>
        <w:rFonts w:ascii="Calibri" w:hAnsi="Calibri" w:cs="Calibri"/>
        <w:color w:val="23549E"/>
        <w:sz w:val="20"/>
        <w:szCs w:val="20"/>
        <w:lang w:val="it-IT"/>
      </w:rPr>
      <w:t xml:space="preserve">09127 Cagliari </w:t>
    </w:r>
    <w:r>
      <w:rPr>
        <w:rFonts w:ascii="Calibri" w:hAnsi="Calibri" w:cs="Calibri"/>
        <w:color w:val="23549E"/>
        <w:sz w:val="20"/>
        <w:szCs w:val="20"/>
        <w:lang w:val="it-IT"/>
      </w:rPr>
      <w:t>–</w:t>
    </w:r>
    <w:r w:rsidRPr="003E2D0D">
      <w:rPr>
        <w:rFonts w:ascii="Calibri" w:hAnsi="Calibri" w:cs="Calibri"/>
        <w:color w:val="23549E"/>
        <w:sz w:val="20"/>
        <w:szCs w:val="20"/>
        <w:lang w:val="it-IT"/>
      </w:rPr>
      <w:t xml:space="preserve"> </w:t>
    </w:r>
    <w:proofErr w:type="spellStart"/>
    <w:r w:rsidRPr="003E2D0D">
      <w:rPr>
        <w:rFonts w:ascii="Calibri" w:hAnsi="Calibri" w:cs="Calibri"/>
        <w:color w:val="23549E"/>
        <w:sz w:val="20"/>
        <w:szCs w:val="20"/>
        <w:lang w:val="it-IT"/>
      </w:rPr>
      <w:t>Italy</w:t>
    </w:r>
    <w:proofErr w:type="spellEnd"/>
    <w:r>
      <w:rPr>
        <w:rFonts w:ascii="Calibri" w:hAnsi="Calibri" w:cs="Calibri"/>
        <w:color w:val="23549E"/>
        <w:sz w:val="20"/>
        <w:szCs w:val="20"/>
        <w:lang w:val="it-IT"/>
      </w:rPr>
      <w:t xml:space="preserve"> </w:t>
    </w:r>
    <w:r w:rsidRPr="00E649E7">
      <w:rPr>
        <w:rFonts w:ascii="Calibri" w:hAnsi="Calibri" w:cs="Calibri"/>
        <w:b/>
        <w:bCs/>
        <w:color w:val="23549E"/>
        <w:sz w:val="20"/>
        <w:szCs w:val="20"/>
        <w:lang w:val="it-IT"/>
      </w:rPr>
      <w:t>|</w:t>
    </w:r>
    <w:r>
      <w:rPr>
        <w:rFonts w:ascii="Calibri" w:hAnsi="Calibri" w:cs="Calibri"/>
        <w:color w:val="23549E"/>
        <w:sz w:val="20"/>
        <w:szCs w:val="20"/>
        <w:lang w:val="it-IT"/>
      </w:rPr>
      <w:t xml:space="preserve"> </w:t>
    </w:r>
    <w:r w:rsidRPr="006E6DC1">
      <w:rPr>
        <w:rFonts w:ascii="Calibri" w:hAnsi="Calibri" w:cs="Calibri"/>
        <w:color w:val="23549E"/>
        <w:sz w:val="20"/>
        <w:szCs w:val="20"/>
        <w:lang w:val="it-IT"/>
      </w:rPr>
      <w:t>Mail: </w:t>
    </w:r>
    <w:hyperlink r:id="rId2" w:tgtFrame="_blank" w:history="1">
      <w:r w:rsidRPr="006E6DC1">
        <w:rPr>
          <w:rStyle w:val="Collegamentoipertestuale"/>
          <w:rFonts w:ascii="Calibri" w:hAnsi="Calibri" w:cs="Calibri"/>
          <w:color w:val="23549E"/>
          <w:sz w:val="20"/>
          <w:szCs w:val="20"/>
          <w:lang w:val="it-IT"/>
        </w:rPr>
        <w:t>eni.med@regione.sardegna.it</w:t>
      </w:r>
    </w:hyperlink>
    <w:r w:rsidRPr="00442A95">
      <w:rPr>
        <w:rFonts w:ascii="Calibri" w:hAnsi="Calibri" w:cs="Calibri"/>
        <w:color w:val="23549E"/>
        <w:sz w:val="20"/>
        <w:szCs w:val="20"/>
        <w:lang w:val="it-IT"/>
      </w:rPr>
      <w:t xml:space="preserve"> </w:t>
    </w:r>
    <w:r w:rsidRPr="00442A95">
      <w:rPr>
        <w:rFonts w:ascii="Calibri" w:hAnsi="Calibri" w:cs="Calibri"/>
        <w:b/>
        <w:bCs/>
        <w:color w:val="23549E"/>
        <w:sz w:val="20"/>
        <w:szCs w:val="20"/>
        <w:lang w:val="it-IT"/>
      </w:rPr>
      <w:t>|</w:t>
    </w:r>
    <w:r w:rsidRPr="00442A95">
      <w:rPr>
        <w:rFonts w:ascii="Calibri" w:hAnsi="Calibri" w:cs="Calibri"/>
        <w:color w:val="23549E"/>
        <w:sz w:val="20"/>
        <w:szCs w:val="20"/>
        <w:lang w:val="it-IT"/>
      </w:rPr>
      <w:t xml:space="preserve"> </w:t>
    </w:r>
    <w:proofErr w:type="spellStart"/>
    <w:r w:rsidRPr="006E6DC1">
      <w:rPr>
        <w:rFonts w:ascii="Calibri" w:hAnsi="Calibri" w:cs="Calibri"/>
        <w:color w:val="23549E"/>
        <w:sz w:val="20"/>
        <w:szCs w:val="20"/>
        <w:lang w:val="it-IT"/>
      </w:rPr>
      <w:t>Pec</w:t>
    </w:r>
    <w:proofErr w:type="spellEnd"/>
    <w:r w:rsidRPr="006E6DC1">
      <w:rPr>
        <w:rFonts w:ascii="Calibri" w:hAnsi="Calibri" w:cs="Calibri"/>
        <w:color w:val="23549E"/>
        <w:sz w:val="20"/>
        <w:szCs w:val="20"/>
        <w:lang w:val="it-IT"/>
      </w:rPr>
      <w:t>: </w:t>
    </w:r>
    <w:hyperlink r:id="rId3" w:tgtFrame="_blank" w:history="1">
      <w:r w:rsidRPr="006E6DC1">
        <w:rPr>
          <w:rStyle w:val="Collegamentoipertestuale"/>
          <w:rFonts w:ascii="Calibri" w:hAnsi="Calibri" w:cs="Calibri"/>
          <w:color w:val="23549E"/>
          <w:sz w:val="20"/>
          <w:szCs w:val="20"/>
          <w:lang w:val="it-IT"/>
        </w:rPr>
        <w:t>enimed@pec.regione.sardegna.it</w:t>
      </w:r>
    </w:hyperlink>
  </w:p>
  <w:p w14:paraId="210287DD" w14:textId="77777777" w:rsidR="00D90723" w:rsidRDefault="00D907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BE33" w14:textId="77777777" w:rsidR="00493E95" w:rsidRDefault="00493E95" w:rsidP="00D90723">
      <w:r>
        <w:separator/>
      </w:r>
    </w:p>
  </w:footnote>
  <w:footnote w:type="continuationSeparator" w:id="0">
    <w:p w14:paraId="6A37F7C1" w14:textId="77777777" w:rsidR="00493E95" w:rsidRDefault="00493E95" w:rsidP="00D9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A74B" w14:textId="413335A8" w:rsidR="00D90723" w:rsidRPr="0098578F" w:rsidRDefault="00D90723" w:rsidP="00D90723">
    <w:pPr>
      <w:pStyle w:val="Intestazione"/>
      <w:rPr>
        <w:color w:val="23549E"/>
      </w:rPr>
    </w:pPr>
    <w:r>
      <w:rPr>
        <w:noProof/>
        <w:color w:val="23549E"/>
      </w:rPr>
      <w:drawing>
        <wp:anchor distT="0" distB="0" distL="114300" distR="114300" simplePos="0" relativeHeight="251659264" behindDoc="0" locked="0" layoutInCell="1" allowOverlap="1" wp14:anchorId="0D9AA4CB" wp14:editId="30A9033B">
          <wp:simplePos x="0" y="0"/>
          <wp:positionH relativeFrom="column">
            <wp:posOffset>1181100</wp:posOffset>
          </wp:positionH>
          <wp:positionV relativeFrom="paragraph">
            <wp:posOffset>-476350</wp:posOffset>
          </wp:positionV>
          <wp:extent cx="4072636" cy="63975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072636" cy="639750"/>
                  </a:xfrm>
                  <a:prstGeom prst="rect">
                    <a:avLst/>
                  </a:prstGeom>
                </pic:spPr>
              </pic:pic>
            </a:graphicData>
          </a:graphic>
          <wp14:sizeRelH relativeFrom="margin">
            <wp14:pctWidth>0</wp14:pctWidth>
          </wp14:sizeRelH>
          <wp14:sizeRelV relativeFrom="margin">
            <wp14:pctHeight>0</wp14:pctHeight>
          </wp14:sizeRelV>
        </wp:anchor>
      </w:drawing>
    </w:r>
    <w:r w:rsidRPr="00756642">
      <w:rPr>
        <w:color w:val="23549E"/>
        <w:lang w:val="en-GB"/>
      </w:rPr>
      <w:t xml:space="preserve"> </w:t>
    </w:r>
    <w:r w:rsidRPr="0095694C">
      <w:rPr>
        <w:color w:val="23549E"/>
      </w:rPr>
      <w:ptab w:relativeTo="margin" w:alignment="center" w:leader="none"/>
    </w:r>
    <w:r w:rsidRPr="0095694C">
      <w:rPr>
        <w:color w:val="23549E"/>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10F90"/>
    <w:multiLevelType w:val="hybridMultilevel"/>
    <w:tmpl w:val="FED4AA6E"/>
    <w:lvl w:ilvl="0" w:tplc="04100001">
      <w:start w:val="1"/>
      <w:numFmt w:val="bullet"/>
      <w:lvlText w:val=""/>
      <w:lvlJc w:val="left"/>
      <w:pPr>
        <w:ind w:left="720" w:hanging="360"/>
      </w:pPr>
      <w:rPr>
        <w:rFonts w:ascii="Symbol" w:hAnsi="Symbol" w:hint="default"/>
      </w:rPr>
    </w:lvl>
    <w:lvl w:ilvl="1" w:tplc="B73E69B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8C050E"/>
    <w:multiLevelType w:val="hybridMultilevel"/>
    <w:tmpl w:val="293C2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0294973">
    <w:abstractNumId w:val="0"/>
  </w:num>
  <w:num w:numId="2" w16cid:durableId="32744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23"/>
    <w:rsid w:val="00371B89"/>
    <w:rsid w:val="00390CE6"/>
    <w:rsid w:val="00442A95"/>
    <w:rsid w:val="00493E95"/>
    <w:rsid w:val="004F445A"/>
    <w:rsid w:val="006E6DC1"/>
    <w:rsid w:val="008403CA"/>
    <w:rsid w:val="008A3813"/>
    <w:rsid w:val="00916FC8"/>
    <w:rsid w:val="0098578F"/>
    <w:rsid w:val="00A57657"/>
    <w:rsid w:val="00B647DF"/>
    <w:rsid w:val="00D90723"/>
    <w:rsid w:val="00F71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E922C"/>
  <w15:chartTrackingRefBased/>
  <w15:docId w15:val="{58F36A7B-82B3-864B-A9B9-545F0538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723"/>
    <w:pPr>
      <w:suppressAutoHyphens/>
      <w:jc w:val="both"/>
    </w:pPr>
    <w:rPr>
      <w:rFonts w:ascii="Times New Roman" w:eastAsia="Times New Roman" w:hAnsi="Times New Roman" w:cs="Times New Roman"/>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0723"/>
    <w:pPr>
      <w:tabs>
        <w:tab w:val="center" w:pos="4819"/>
        <w:tab w:val="right" w:pos="9638"/>
      </w:tabs>
      <w:suppressAutoHyphens w:val="0"/>
      <w:jc w:val="left"/>
    </w:pPr>
    <w:rPr>
      <w:rFonts w:asciiTheme="minorHAnsi" w:eastAsiaTheme="minorHAnsi" w:hAnsiTheme="minorHAnsi" w:cstheme="minorBidi"/>
      <w:lang w:val="it-IT" w:eastAsia="en-US"/>
    </w:rPr>
  </w:style>
  <w:style w:type="character" w:customStyle="1" w:styleId="IntestazioneCarattere">
    <w:name w:val="Intestazione Carattere"/>
    <w:basedOn w:val="Carpredefinitoparagrafo"/>
    <w:link w:val="Intestazione"/>
    <w:uiPriority w:val="99"/>
    <w:rsid w:val="00D90723"/>
  </w:style>
  <w:style w:type="paragraph" w:styleId="Pidipagina">
    <w:name w:val="footer"/>
    <w:basedOn w:val="Normale"/>
    <w:link w:val="PidipaginaCarattere"/>
    <w:uiPriority w:val="99"/>
    <w:unhideWhenUsed/>
    <w:rsid w:val="00D90723"/>
    <w:pPr>
      <w:tabs>
        <w:tab w:val="center" w:pos="4819"/>
        <w:tab w:val="right" w:pos="9638"/>
      </w:tabs>
      <w:suppressAutoHyphens w:val="0"/>
      <w:jc w:val="left"/>
    </w:pPr>
    <w:rPr>
      <w:rFonts w:asciiTheme="minorHAnsi" w:eastAsiaTheme="minorHAnsi" w:hAnsiTheme="minorHAnsi" w:cstheme="minorBidi"/>
      <w:lang w:val="it-IT" w:eastAsia="en-US"/>
    </w:rPr>
  </w:style>
  <w:style w:type="character" w:customStyle="1" w:styleId="PidipaginaCarattere">
    <w:name w:val="Piè di pagina Carattere"/>
    <w:basedOn w:val="Carpredefinitoparagrafo"/>
    <w:link w:val="Pidipagina"/>
    <w:uiPriority w:val="99"/>
    <w:rsid w:val="00D90723"/>
  </w:style>
  <w:style w:type="character" w:styleId="Collegamentoipertestuale">
    <w:name w:val="Hyperlink"/>
    <w:uiPriority w:val="99"/>
    <w:rsid w:val="00D90723"/>
    <w:rPr>
      <w:color w:val="0000FF"/>
      <w:u w:val="single"/>
    </w:rPr>
  </w:style>
  <w:style w:type="paragraph" w:styleId="Paragrafoelenco">
    <w:name w:val="List Paragraph"/>
    <w:basedOn w:val="Normale"/>
    <w:uiPriority w:val="34"/>
    <w:qFormat/>
    <w:rsid w:val="006E6DC1"/>
    <w:pPr>
      <w:ind w:left="720"/>
      <w:contextualSpacing/>
    </w:pPr>
  </w:style>
  <w:style w:type="character" w:styleId="Menzionenonrisolta">
    <w:name w:val="Unresolved Mention"/>
    <w:basedOn w:val="Carpredefinitoparagrafo"/>
    <w:uiPriority w:val="99"/>
    <w:semiHidden/>
    <w:unhideWhenUsed/>
    <w:rsid w:val="006E6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1503">
      <w:bodyDiv w:val="1"/>
      <w:marLeft w:val="0"/>
      <w:marRight w:val="0"/>
      <w:marTop w:val="0"/>
      <w:marBottom w:val="0"/>
      <w:divBdr>
        <w:top w:val="none" w:sz="0" w:space="0" w:color="auto"/>
        <w:left w:val="none" w:sz="0" w:space="0" w:color="auto"/>
        <w:bottom w:val="none" w:sz="0" w:space="0" w:color="auto"/>
        <w:right w:val="none" w:sz="0" w:space="0" w:color="auto"/>
      </w:divBdr>
    </w:div>
    <w:div w:id="536939303">
      <w:bodyDiv w:val="1"/>
      <w:marLeft w:val="0"/>
      <w:marRight w:val="0"/>
      <w:marTop w:val="0"/>
      <w:marBottom w:val="0"/>
      <w:divBdr>
        <w:top w:val="none" w:sz="0" w:space="0" w:color="auto"/>
        <w:left w:val="none" w:sz="0" w:space="0" w:color="auto"/>
        <w:bottom w:val="none" w:sz="0" w:space="0" w:color="auto"/>
        <w:right w:val="none" w:sz="0" w:space="0" w:color="auto"/>
      </w:divBdr>
    </w:div>
    <w:div w:id="591668906">
      <w:bodyDiv w:val="1"/>
      <w:marLeft w:val="0"/>
      <w:marRight w:val="0"/>
      <w:marTop w:val="0"/>
      <w:marBottom w:val="0"/>
      <w:divBdr>
        <w:top w:val="none" w:sz="0" w:space="0" w:color="auto"/>
        <w:left w:val="none" w:sz="0" w:space="0" w:color="auto"/>
        <w:bottom w:val="none" w:sz="0" w:space="0" w:color="auto"/>
        <w:right w:val="none" w:sz="0" w:space="0" w:color="auto"/>
      </w:divBdr>
    </w:div>
    <w:div w:id="933441154">
      <w:bodyDiv w:val="1"/>
      <w:marLeft w:val="0"/>
      <w:marRight w:val="0"/>
      <w:marTop w:val="0"/>
      <w:marBottom w:val="0"/>
      <w:divBdr>
        <w:top w:val="none" w:sz="0" w:space="0" w:color="auto"/>
        <w:left w:val="none" w:sz="0" w:space="0" w:color="auto"/>
        <w:bottom w:val="none" w:sz="0" w:space="0" w:color="auto"/>
        <w:right w:val="none" w:sz="0" w:space="0" w:color="auto"/>
      </w:divBdr>
    </w:div>
    <w:div w:id="1112237928">
      <w:bodyDiv w:val="1"/>
      <w:marLeft w:val="0"/>
      <w:marRight w:val="0"/>
      <w:marTop w:val="0"/>
      <w:marBottom w:val="0"/>
      <w:divBdr>
        <w:top w:val="none" w:sz="0" w:space="0" w:color="auto"/>
        <w:left w:val="none" w:sz="0" w:space="0" w:color="auto"/>
        <w:bottom w:val="none" w:sz="0" w:space="0" w:color="auto"/>
        <w:right w:val="none" w:sz="0" w:space="0" w:color="auto"/>
      </w:divBdr>
    </w:div>
    <w:div w:id="1116367442">
      <w:bodyDiv w:val="1"/>
      <w:marLeft w:val="0"/>
      <w:marRight w:val="0"/>
      <w:marTop w:val="0"/>
      <w:marBottom w:val="0"/>
      <w:divBdr>
        <w:top w:val="none" w:sz="0" w:space="0" w:color="auto"/>
        <w:left w:val="none" w:sz="0" w:space="0" w:color="auto"/>
        <w:bottom w:val="none" w:sz="0" w:space="0" w:color="auto"/>
        <w:right w:val="none" w:sz="0" w:space="0" w:color="auto"/>
      </w:divBdr>
    </w:div>
    <w:div w:id="1129513788">
      <w:bodyDiv w:val="1"/>
      <w:marLeft w:val="0"/>
      <w:marRight w:val="0"/>
      <w:marTop w:val="0"/>
      <w:marBottom w:val="0"/>
      <w:divBdr>
        <w:top w:val="none" w:sz="0" w:space="0" w:color="auto"/>
        <w:left w:val="none" w:sz="0" w:space="0" w:color="auto"/>
        <w:bottom w:val="none" w:sz="0" w:space="0" w:color="auto"/>
        <w:right w:val="none" w:sz="0" w:space="0" w:color="auto"/>
      </w:divBdr>
    </w:div>
    <w:div w:id="1291402207">
      <w:bodyDiv w:val="1"/>
      <w:marLeft w:val="0"/>
      <w:marRight w:val="0"/>
      <w:marTop w:val="0"/>
      <w:marBottom w:val="0"/>
      <w:divBdr>
        <w:top w:val="none" w:sz="0" w:space="0" w:color="auto"/>
        <w:left w:val="none" w:sz="0" w:space="0" w:color="auto"/>
        <w:bottom w:val="none" w:sz="0" w:space="0" w:color="auto"/>
        <w:right w:val="none" w:sz="0" w:space="0" w:color="auto"/>
      </w:divBdr>
    </w:div>
    <w:div w:id="1395278917">
      <w:bodyDiv w:val="1"/>
      <w:marLeft w:val="0"/>
      <w:marRight w:val="0"/>
      <w:marTop w:val="0"/>
      <w:marBottom w:val="0"/>
      <w:divBdr>
        <w:top w:val="none" w:sz="0" w:space="0" w:color="auto"/>
        <w:left w:val="none" w:sz="0" w:space="0" w:color="auto"/>
        <w:bottom w:val="none" w:sz="0" w:space="0" w:color="auto"/>
        <w:right w:val="none" w:sz="0" w:space="0" w:color="auto"/>
      </w:divBdr>
    </w:div>
    <w:div w:id="1420059338">
      <w:bodyDiv w:val="1"/>
      <w:marLeft w:val="0"/>
      <w:marRight w:val="0"/>
      <w:marTop w:val="0"/>
      <w:marBottom w:val="0"/>
      <w:divBdr>
        <w:top w:val="none" w:sz="0" w:space="0" w:color="auto"/>
        <w:left w:val="none" w:sz="0" w:space="0" w:color="auto"/>
        <w:bottom w:val="none" w:sz="0" w:space="0" w:color="auto"/>
        <w:right w:val="none" w:sz="0" w:space="0" w:color="auto"/>
      </w:divBdr>
    </w:div>
    <w:div w:id="1812361537">
      <w:bodyDiv w:val="1"/>
      <w:marLeft w:val="0"/>
      <w:marRight w:val="0"/>
      <w:marTop w:val="0"/>
      <w:marBottom w:val="0"/>
      <w:divBdr>
        <w:top w:val="none" w:sz="0" w:space="0" w:color="auto"/>
        <w:left w:val="none" w:sz="0" w:space="0" w:color="auto"/>
        <w:bottom w:val="none" w:sz="0" w:space="0" w:color="auto"/>
        <w:right w:val="none" w:sz="0" w:space="0" w:color="auto"/>
      </w:divBdr>
    </w:div>
    <w:div w:id="1847087419">
      <w:bodyDiv w:val="1"/>
      <w:marLeft w:val="0"/>
      <w:marRight w:val="0"/>
      <w:marTop w:val="0"/>
      <w:marBottom w:val="0"/>
      <w:divBdr>
        <w:top w:val="none" w:sz="0" w:space="0" w:color="auto"/>
        <w:left w:val="none" w:sz="0" w:space="0" w:color="auto"/>
        <w:bottom w:val="none" w:sz="0" w:space="0" w:color="auto"/>
        <w:right w:val="none" w:sz="0" w:space="0" w:color="auto"/>
      </w:divBdr>
    </w:div>
    <w:div w:id="1891770697">
      <w:bodyDiv w:val="1"/>
      <w:marLeft w:val="0"/>
      <w:marRight w:val="0"/>
      <w:marTop w:val="0"/>
      <w:marBottom w:val="0"/>
      <w:divBdr>
        <w:top w:val="none" w:sz="0" w:space="0" w:color="auto"/>
        <w:left w:val="none" w:sz="0" w:space="0" w:color="auto"/>
        <w:bottom w:val="none" w:sz="0" w:space="0" w:color="auto"/>
        <w:right w:val="none" w:sz="0" w:space="0" w:color="auto"/>
      </w:divBdr>
    </w:div>
    <w:div w:id="21407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ibel@regione.sardegna.it" TargetMode="External"/><Relationship Id="rId3" Type="http://schemas.openxmlformats.org/officeDocument/2006/relationships/settings" Target="settings.xml"/><Relationship Id="rId7" Type="http://schemas.openxmlformats.org/officeDocument/2006/relationships/hyperlink" Target="http://www.enicbcmed.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nimed@pec.regione.sardegna.it" TargetMode="External"/><Relationship Id="rId2" Type="http://schemas.openxmlformats.org/officeDocument/2006/relationships/hyperlink" Target="mailto:eni.med@regione.sardeg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Cara</dc:creator>
  <cp:keywords/>
  <dc:description/>
  <cp:lastModifiedBy>Eni Cbc2</cp:lastModifiedBy>
  <cp:revision>7</cp:revision>
  <dcterms:created xsi:type="dcterms:W3CDTF">2022-04-05T09:49:00Z</dcterms:created>
  <dcterms:modified xsi:type="dcterms:W3CDTF">2022-10-28T10:47:00Z</dcterms:modified>
</cp:coreProperties>
</file>